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B6" w:rsidRPr="009D2929" w:rsidRDefault="006B1FB6" w:rsidP="006B1FB6">
      <w:pPr>
        <w:pStyle w:val="Heading1"/>
        <w:jc w:val="center"/>
        <w:rPr>
          <w:b w:val="0"/>
          <w:bCs w:val="0"/>
          <w:color w:val="FF0000"/>
          <w:sz w:val="48"/>
        </w:rPr>
      </w:pPr>
      <w:r w:rsidRPr="009D2929">
        <w:rPr>
          <w:b w:val="0"/>
          <w:bCs w:val="0"/>
          <w:color w:val="FF0000"/>
          <w:sz w:val="48"/>
        </w:rPr>
        <w:t>Things Not to Do in Your Essays (</w:t>
      </w:r>
      <w:r w:rsidRPr="009D2929">
        <w:rPr>
          <w:bCs w:val="0"/>
          <w:sz w:val="48"/>
        </w:rPr>
        <w:t>TNTD</w:t>
      </w:r>
      <w:r w:rsidRPr="009D2929">
        <w:rPr>
          <w:b w:val="0"/>
          <w:bCs w:val="0"/>
          <w:color w:val="FF0000"/>
          <w:sz w:val="48"/>
        </w:rPr>
        <w:t>)</w:t>
      </w:r>
    </w:p>
    <w:p w:rsidR="006B1FB6" w:rsidRDefault="006B1FB6" w:rsidP="006B1FB6"/>
    <w:p w:rsidR="006B1FB6" w:rsidRDefault="006B1FB6" w:rsidP="006B1FB6">
      <w:pPr>
        <w:numPr>
          <w:ilvl w:val="0"/>
          <w:numId w:val="1"/>
        </w:numPr>
      </w:pPr>
      <w:r>
        <w:t>Do not pose questions to reader</w:t>
      </w:r>
    </w:p>
    <w:p w:rsidR="006B1FB6" w:rsidRDefault="006B1FB6" w:rsidP="006B1FB6">
      <w:pPr>
        <w:numPr>
          <w:ilvl w:val="0"/>
          <w:numId w:val="1"/>
        </w:numPr>
      </w:pPr>
      <w:r>
        <w:t>Don’t use I, me, or you</w:t>
      </w:r>
    </w:p>
    <w:p w:rsidR="006B1FB6" w:rsidRDefault="006B1FB6" w:rsidP="006B1FB6">
      <w:pPr>
        <w:numPr>
          <w:ilvl w:val="0"/>
          <w:numId w:val="1"/>
        </w:numPr>
        <w:rPr>
          <w:b/>
          <w:bCs/>
        </w:rPr>
      </w:pPr>
      <w:r w:rsidRPr="00B90C4C">
        <w:rPr>
          <w:b/>
          <w:bCs/>
          <w:color w:val="FF0000"/>
        </w:rPr>
        <w:t>Don’t use the following words</w:t>
      </w:r>
      <w:r>
        <w:rPr>
          <w:b/>
          <w:bCs/>
        </w:rPr>
        <w:t>:</w:t>
      </w:r>
    </w:p>
    <w:p w:rsidR="006B1FB6" w:rsidRDefault="006B1FB6" w:rsidP="006B1FB6">
      <w:pPr>
        <w:numPr>
          <w:ilvl w:val="1"/>
          <w:numId w:val="1"/>
        </w:numPr>
        <w:sectPr w:rsidR="006B1FB6" w:rsidSect="006B1FB6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2240" w:h="15840"/>
          <w:pgMar w:top="1440" w:right="1800" w:bottom="1440" w:left="1800" w:header="720" w:footer="864" w:gutter="0"/>
          <w:pgNumType w:start="20"/>
          <w:cols w:space="720"/>
          <w:docGrid w:linePitch="360"/>
        </w:sectPr>
      </w:pPr>
    </w:p>
    <w:p w:rsidR="006B1FB6" w:rsidRDefault="006B1FB6" w:rsidP="006B1FB6">
      <w:pPr>
        <w:numPr>
          <w:ilvl w:val="1"/>
          <w:numId w:val="1"/>
        </w:numPr>
      </w:pPr>
      <w:r>
        <w:lastRenderedPageBreak/>
        <w:t>Actually</w:t>
      </w:r>
    </w:p>
    <w:p w:rsidR="006B1FB6" w:rsidRDefault="006B1FB6" w:rsidP="006B1FB6">
      <w:pPr>
        <w:numPr>
          <w:ilvl w:val="1"/>
          <w:numId w:val="1"/>
        </w:numPr>
      </w:pPr>
      <w:r>
        <w:t>Amazing</w:t>
      </w:r>
    </w:p>
    <w:p w:rsidR="006B1FB6" w:rsidRDefault="006B1FB6" w:rsidP="006B1FB6">
      <w:pPr>
        <w:numPr>
          <w:ilvl w:val="1"/>
          <w:numId w:val="1"/>
        </w:numPr>
      </w:pPr>
      <w:r>
        <w:t>Any non-specific word</w:t>
      </w:r>
    </w:p>
    <w:p w:rsidR="006B1FB6" w:rsidRDefault="006B1FB6" w:rsidP="006B1FB6">
      <w:pPr>
        <w:numPr>
          <w:ilvl w:val="1"/>
          <w:numId w:val="1"/>
        </w:numPr>
      </w:pPr>
      <w:r>
        <w:t>Awesome</w:t>
      </w:r>
    </w:p>
    <w:p w:rsidR="006B1FB6" w:rsidRDefault="006B1FB6" w:rsidP="006B1FB6">
      <w:pPr>
        <w:numPr>
          <w:ilvl w:val="1"/>
          <w:numId w:val="1"/>
        </w:numPr>
      </w:pPr>
      <w:r>
        <w:t>Basically</w:t>
      </w:r>
    </w:p>
    <w:p w:rsidR="006B1FB6" w:rsidRDefault="006B1FB6" w:rsidP="006B1FB6">
      <w:pPr>
        <w:numPr>
          <w:ilvl w:val="1"/>
          <w:numId w:val="1"/>
        </w:numPr>
      </w:pPr>
      <w:r>
        <w:t xml:space="preserve">Comfort zone </w:t>
      </w:r>
    </w:p>
    <w:p w:rsidR="006B1FB6" w:rsidRDefault="006B1FB6" w:rsidP="006B1FB6">
      <w:pPr>
        <w:numPr>
          <w:ilvl w:val="1"/>
          <w:numId w:val="1"/>
        </w:numPr>
      </w:pPr>
      <w:r>
        <w:t>Doing, do, did</w:t>
      </w:r>
    </w:p>
    <w:p w:rsidR="006B1FB6" w:rsidRDefault="006B1FB6" w:rsidP="006B1FB6">
      <w:pPr>
        <w:numPr>
          <w:ilvl w:val="1"/>
          <w:numId w:val="1"/>
        </w:numPr>
      </w:pPr>
      <w:r>
        <w:t>Due to the fact</w:t>
      </w:r>
    </w:p>
    <w:p w:rsidR="006B1FB6" w:rsidRDefault="006B1FB6" w:rsidP="006B1FB6">
      <w:pPr>
        <w:numPr>
          <w:ilvl w:val="1"/>
          <w:numId w:val="1"/>
        </w:numPr>
      </w:pPr>
      <w:r>
        <w:t xml:space="preserve">End/ended/ending up </w:t>
      </w:r>
    </w:p>
    <w:p w:rsidR="006B1FB6" w:rsidRDefault="006B1FB6" w:rsidP="006B1FB6">
      <w:pPr>
        <w:numPr>
          <w:ilvl w:val="1"/>
          <w:numId w:val="1"/>
        </w:numPr>
      </w:pPr>
      <w:r>
        <w:t>Furthermore</w:t>
      </w:r>
    </w:p>
    <w:p w:rsidR="006B1FB6" w:rsidRDefault="006B1FB6" w:rsidP="006B1FB6">
      <w:pPr>
        <w:numPr>
          <w:ilvl w:val="1"/>
          <w:numId w:val="1"/>
        </w:numPr>
      </w:pPr>
      <w:r>
        <w:t>Get or getting</w:t>
      </w:r>
    </w:p>
    <w:p w:rsidR="006B1FB6" w:rsidRDefault="006B1FB6" w:rsidP="006B1FB6">
      <w:pPr>
        <w:numPr>
          <w:ilvl w:val="1"/>
          <w:numId w:val="1"/>
        </w:numPr>
      </w:pPr>
      <w:r>
        <w:t>Go back</w:t>
      </w:r>
    </w:p>
    <w:p w:rsidR="006B1FB6" w:rsidRDefault="006B1FB6" w:rsidP="006B1FB6">
      <w:pPr>
        <w:numPr>
          <w:ilvl w:val="1"/>
          <w:numId w:val="1"/>
        </w:numPr>
      </w:pPr>
      <w:r>
        <w:t>Go, going</w:t>
      </w:r>
    </w:p>
    <w:p w:rsidR="006B1FB6" w:rsidRDefault="006B1FB6" w:rsidP="006B1FB6">
      <w:pPr>
        <w:numPr>
          <w:ilvl w:val="1"/>
          <w:numId w:val="1"/>
        </w:numPr>
      </w:pPr>
      <w:r>
        <w:lastRenderedPageBreak/>
        <w:t>Goes along</w:t>
      </w:r>
    </w:p>
    <w:p w:rsidR="006B1FB6" w:rsidRDefault="006B1FB6" w:rsidP="006B1FB6">
      <w:pPr>
        <w:numPr>
          <w:ilvl w:val="1"/>
          <w:numId w:val="1"/>
        </w:numPr>
      </w:pPr>
      <w:r>
        <w:t>Going against</w:t>
      </w:r>
    </w:p>
    <w:p w:rsidR="006B1FB6" w:rsidRDefault="006B1FB6" w:rsidP="006B1FB6">
      <w:pPr>
        <w:numPr>
          <w:ilvl w:val="1"/>
          <w:numId w:val="1"/>
        </w:numPr>
      </w:pPr>
      <w:r>
        <w:t>In the long run</w:t>
      </w:r>
    </w:p>
    <w:p w:rsidR="006B1FB6" w:rsidRDefault="006B1FB6" w:rsidP="006B1FB6">
      <w:pPr>
        <w:numPr>
          <w:ilvl w:val="1"/>
          <w:numId w:val="1"/>
        </w:numPr>
      </w:pPr>
      <w:r>
        <w:t>Is because</w:t>
      </w:r>
    </w:p>
    <w:p w:rsidR="006B1FB6" w:rsidRDefault="006B1FB6" w:rsidP="006B1FB6">
      <w:pPr>
        <w:numPr>
          <w:ilvl w:val="1"/>
          <w:numId w:val="1"/>
        </w:numPr>
      </w:pPr>
      <w:r>
        <w:t>Is when</w:t>
      </w:r>
    </w:p>
    <w:p w:rsidR="006B1FB6" w:rsidRDefault="006B1FB6" w:rsidP="006B1FB6">
      <w:pPr>
        <w:numPr>
          <w:ilvl w:val="1"/>
          <w:numId w:val="1"/>
        </w:numPr>
      </w:pPr>
      <w:r>
        <w:t>Just</w:t>
      </w:r>
    </w:p>
    <w:p w:rsidR="006B1FB6" w:rsidRDefault="006B1FB6" w:rsidP="006B1FB6">
      <w:pPr>
        <w:numPr>
          <w:ilvl w:val="1"/>
          <w:numId w:val="1"/>
        </w:numPr>
      </w:pPr>
      <w:r>
        <w:t>Pretty much</w:t>
      </w:r>
    </w:p>
    <w:p w:rsidR="006B1FB6" w:rsidRDefault="006B1FB6" w:rsidP="006B1FB6">
      <w:pPr>
        <w:numPr>
          <w:ilvl w:val="1"/>
          <w:numId w:val="1"/>
        </w:numPr>
      </w:pPr>
      <w:r>
        <w:t>Prime example</w:t>
      </w:r>
    </w:p>
    <w:p w:rsidR="006B1FB6" w:rsidRDefault="006B1FB6" w:rsidP="006B1FB6">
      <w:pPr>
        <w:numPr>
          <w:ilvl w:val="1"/>
          <w:numId w:val="1"/>
        </w:numPr>
      </w:pPr>
      <w:r>
        <w:t>Really</w:t>
      </w:r>
    </w:p>
    <w:p w:rsidR="006B1FB6" w:rsidRDefault="006B1FB6" w:rsidP="006B1FB6">
      <w:pPr>
        <w:numPr>
          <w:ilvl w:val="1"/>
          <w:numId w:val="1"/>
        </w:numPr>
      </w:pPr>
      <w:r>
        <w:t>Step up</w:t>
      </w:r>
    </w:p>
    <w:p w:rsidR="006B1FB6" w:rsidRDefault="006B1FB6" w:rsidP="006B1FB6">
      <w:pPr>
        <w:numPr>
          <w:ilvl w:val="1"/>
          <w:numId w:val="1"/>
        </w:numPr>
      </w:pPr>
      <w:r>
        <w:t xml:space="preserve">Stuff                         </w:t>
      </w:r>
    </w:p>
    <w:p w:rsidR="006B1FB6" w:rsidRDefault="006B1FB6" w:rsidP="006B1FB6">
      <w:pPr>
        <w:numPr>
          <w:ilvl w:val="1"/>
          <w:numId w:val="1"/>
        </w:numPr>
      </w:pPr>
      <w:r>
        <w:t>Thing</w:t>
      </w:r>
    </w:p>
    <w:p w:rsidR="006B1FB6" w:rsidRDefault="006B1FB6" w:rsidP="006B1FB6"/>
    <w:p w:rsidR="006B1FB6" w:rsidRDefault="006B1FB6" w:rsidP="006B1FB6">
      <w:pPr>
        <w:sectPr w:rsidR="006B1FB6">
          <w:type w:val="continuous"/>
          <w:pgSz w:w="12240" w:h="15840"/>
          <w:pgMar w:top="1440" w:right="1800" w:bottom="1440" w:left="1800" w:header="720" w:footer="720" w:gutter="0"/>
          <w:pgNumType w:start="32"/>
          <w:cols w:num="2" w:space="720" w:equalWidth="0">
            <w:col w:w="3960" w:space="720"/>
            <w:col w:w="3960"/>
          </w:cols>
          <w:titlePg/>
          <w:docGrid w:linePitch="360"/>
        </w:sectPr>
      </w:pPr>
    </w:p>
    <w:p w:rsidR="006B1FB6" w:rsidRPr="004A6353" w:rsidRDefault="006B1FB6" w:rsidP="006B1FB6">
      <w:pPr>
        <w:pStyle w:val="Footer"/>
        <w:tabs>
          <w:tab w:val="clear" w:pos="4320"/>
          <w:tab w:val="clear" w:pos="8640"/>
        </w:tabs>
        <w:ind w:left="720"/>
        <w:rPr>
          <w:u w:val="single"/>
        </w:rPr>
      </w:pPr>
    </w:p>
    <w:p w:rsidR="006B1FB6" w:rsidRPr="000B05F5" w:rsidRDefault="006B1FB6" w:rsidP="006B1FB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u w:val="single"/>
        </w:rPr>
      </w:pPr>
      <w:r w:rsidRPr="009D2929">
        <w:rPr>
          <w:color w:val="FF0000"/>
        </w:rPr>
        <w:t xml:space="preserve">Don't use the phrase </w:t>
      </w:r>
      <w:r w:rsidRPr="009D2929">
        <w:rPr>
          <w:b/>
          <w:color w:val="FF0000"/>
        </w:rPr>
        <w:t>their life</w:t>
      </w:r>
      <w:r>
        <w:t xml:space="preserve">.  The issue is one of agreement.  </w:t>
      </w:r>
      <w:r w:rsidRPr="000B05F5">
        <w:rPr>
          <w:u w:val="single"/>
        </w:rPr>
        <w:t>Instead you should write his or her life or their lives.</w:t>
      </w:r>
    </w:p>
    <w:p w:rsidR="006B1FB6" w:rsidRDefault="006B1FB6" w:rsidP="006B1FB6">
      <w:pPr>
        <w:pStyle w:val="Footer"/>
        <w:tabs>
          <w:tab w:val="clear" w:pos="4320"/>
          <w:tab w:val="clear" w:pos="8640"/>
        </w:tabs>
      </w:pPr>
    </w:p>
    <w:p w:rsidR="006B1FB6" w:rsidRDefault="006B1FB6" w:rsidP="006B1FB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ind w:right="-450"/>
      </w:pPr>
      <w:r w:rsidRPr="009D2929">
        <w:rPr>
          <w:color w:val="FF0000"/>
          <w:u w:val="single"/>
        </w:rPr>
        <w:t>Don't start a paragraph with the words</w:t>
      </w:r>
      <w:r w:rsidRPr="009D2929">
        <w:rPr>
          <w:color w:val="FF0000"/>
        </w:rPr>
        <w:t xml:space="preserve"> </w:t>
      </w:r>
      <w:r w:rsidRPr="009D2929">
        <w:rPr>
          <w:b/>
          <w:color w:val="FF0000"/>
        </w:rPr>
        <w:t>To begin</w:t>
      </w:r>
      <w:r>
        <w:rPr>
          <w:b/>
        </w:rPr>
        <w:t>.</w:t>
      </w:r>
      <w:r>
        <w:t xml:space="preserve">  Typically kids will write: "To begin, snack machines should be banned in public schools."  The problem is that the sentence begins with a verbal introductory element and such elements typically modify the subject, and this begs the question: What is beginning?  The snack machine?  This transition is too similar to a dangling modifier and ought to be avoided.  Also, does your reader need to be informed that you are beginning the essay?</w:t>
      </w:r>
    </w:p>
    <w:p w:rsidR="006B1FB6" w:rsidRDefault="006B1FB6" w:rsidP="006B1FB6">
      <w:pPr>
        <w:pStyle w:val="Footer"/>
        <w:tabs>
          <w:tab w:val="clear" w:pos="4320"/>
          <w:tab w:val="clear" w:pos="8640"/>
        </w:tabs>
        <w:ind w:left="360"/>
      </w:pPr>
    </w:p>
    <w:p w:rsidR="006B1FB6" w:rsidRDefault="006B1FB6" w:rsidP="006B1FB6">
      <w:pPr>
        <w:numPr>
          <w:ilvl w:val="0"/>
          <w:numId w:val="2"/>
        </w:numPr>
      </w:pPr>
      <w:r>
        <w:t xml:space="preserve">Don’t use </w:t>
      </w:r>
      <w:r>
        <w:rPr>
          <w:b/>
          <w:bCs/>
        </w:rPr>
        <w:t>passive sentences</w:t>
      </w:r>
      <w:r>
        <w:t>—SEE Section on Style and Usage</w:t>
      </w:r>
    </w:p>
    <w:p w:rsidR="006B1FB6" w:rsidRDefault="006B1FB6" w:rsidP="006B1FB6">
      <w:pPr>
        <w:ind w:left="360"/>
      </w:pPr>
    </w:p>
    <w:p w:rsidR="006B1FB6" w:rsidRDefault="006B1FB6" w:rsidP="006B1FB6">
      <w:pPr>
        <w:numPr>
          <w:ilvl w:val="0"/>
          <w:numId w:val="2"/>
        </w:numPr>
      </w:pPr>
      <w:r>
        <w:t xml:space="preserve">Don’t put </w:t>
      </w:r>
      <w:r>
        <w:rPr>
          <w:b/>
          <w:bCs/>
        </w:rPr>
        <w:t>spaces between paragraphs</w:t>
      </w:r>
    </w:p>
    <w:p w:rsidR="006B1FB6" w:rsidRDefault="006B1FB6" w:rsidP="006B1FB6">
      <w:pPr>
        <w:ind w:left="360"/>
      </w:pPr>
    </w:p>
    <w:p w:rsidR="006B1FB6" w:rsidRDefault="006B1FB6" w:rsidP="006B1FB6">
      <w:pPr>
        <w:numPr>
          <w:ilvl w:val="0"/>
          <w:numId w:val="2"/>
        </w:numPr>
      </w:pPr>
      <w:r>
        <w:rPr>
          <w:b/>
          <w:bCs/>
        </w:rPr>
        <w:t xml:space="preserve">Don’t write that the author </w:t>
      </w:r>
      <w:r>
        <w:rPr>
          <w:b/>
          <w:bCs/>
          <w:i/>
          <w:iCs/>
        </w:rPr>
        <w:t>asks</w:t>
      </w:r>
      <w:r>
        <w:rPr>
          <w:b/>
          <w:bCs/>
        </w:rPr>
        <w:t xml:space="preserve"> or </w:t>
      </w:r>
      <w:r>
        <w:rPr>
          <w:b/>
          <w:bCs/>
          <w:i/>
          <w:iCs/>
        </w:rPr>
        <w:t>says</w:t>
      </w:r>
      <w:r>
        <w:t xml:space="preserve"> something.  Those two words indicate speech.  Instead write that the author </w:t>
      </w:r>
      <w:r>
        <w:rPr>
          <w:b/>
          <w:bCs/>
          <w:i/>
          <w:iCs/>
        </w:rPr>
        <w:t>states</w:t>
      </w:r>
      <w:r>
        <w:rPr>
          <w:i/>
          <w:iCs/>
        </w:rPr>
        <w:t xml:space="preserve"> </w:t>
      </w:r>
      <w:r>
        <w:t xml:space="preserve">or </w:t>
      </w:r>
      <w:r>
        <w:rPr>
          <w:b/>
          <w:bCs/>
          <w:i/>
          <w:iCs/>
        </w:rPr>
        <w:t>suggests</w:t>
      </w:r>
      <w:r>
        <w:t xml:space="preserve"> XYZ, or the author </w:t>
      </w:r>
      <w:r>
        <w:rPr>
          <w:b/>
          <w:bCs/>
          <w:i/>
          <w:iCs/>
        </w:rPr>
        <w:t>poses</w:t>
      </w:r>
      <w:r>
        <w:t xml:space="preserve"> the question that….</w:t>
      </w:r>
    </w:p>
    <w:p w:rsidR="006B1FB6" w:rsidRDefault="006B1FB6" w:rsidP="006B1FB6"/>
    <w:p w:rsidR="006B1FB6" w:rsidRDefault="006B1FB6" w:rsidP="006B1FB6">
      <w:pPr>
        <w:numPr>
          <w:ilvl w:val="0"/>
          <w:numId w:val="2"/>
        </w:numPr>
      </w:pPr>
      <w:r>
        <w:t xml:space="preserve">Don’t use a single antecedent with a plural pronoun (we call this </w:t>
      </w:r>
      <w:r>
        <w:rPr>
          <w:b/>
          <w:bCs/>
        </w:rPr>
        <w:t>agreement</w:t>
      </w:r>
      <w:r>
        <w:t>).</w:t>
      </w:r>
    </w:p>
    <w:p w:rsidR="006B1FB6" w:rsidRDefault="006B1FB6" w:rsidP="006B1FB6">
      <w:pPr>
        <w:numPr>
          <w:ilvl w:val="1"/>
          <w:numId w:val="2"/>
        </w:numPr>
      </w:pPr>
      <w:r>
        <w:rPr>
          <w:b/>
          <w:bCs/>
        </w:rPr>
        <w:t>For instance:</w:t>
      </w:r>
      <w:r>
        <w:t xml:space="preserve"> “A person brought </w:t>
      </w:r>
      <w:r>
        <w:rPr>
          <w:i/>
          <w:iCs/>
        </w:rPr>
        <w:t>their</w:t>
      </w:r>
      <w:r>
        <w:t xml:space="preserve"> money with </w:t>
      </w:r>
      <w:r>
        <w:rPr>
          <w:i/>
          <w:iCs/>
        </w:rPr>
        <w:t>them.</w:t>
      </w:r>
      <w:r>
        <w:t xml:space="preserve">   BAD!!</w:t>
      </w:r>
    </w:p>
    <w:p w:rsidR="006B1FB6" w:rsidRDefault="006B1FB6" w:rsidP="006B1FB6">
      <w:pPr>
        <w:numPr>
          <w:ilvl w:val="1"/>
          <w:numId w:val="2"/>
        </w:numPr>
      </w:pPr>
      <w:r>
        <w:rPr>
          <w:b/>
          <w:bCs/>
        </w:rPr>
        <w:t>Instead:</w:t>
      </w:r>
      <w:r>
        <w:t xml:space="preserve"> “A person brought his or her money with him or her. </w:t>
      </w:r>
    </w:p>
    <w:p w:rsidR="006B1FB6" w:rsidRPr="000B05F5" w:rsidRDefault="006B1FB6" w:rsidP="006B1FB6">
      <w:pPr>
        <w:rPr>
          <w:sz w:val="16"/>
          <w:szCs w:val="16"/>
        </w:rPr>
      </w:pPr>
      <w:r>
        <w:t xml:space="preserve"> </w:t>
      </w:r>
    </w:p>
    <w:p w:rsidR="006B1FB6" w:rsidRDefault="006B1FB6" w:rsidP="006B1FB6">
      <w:pPr>
        <w:numPr>
          <w:ilvl w:val="0"/>
          <w:numId w:val="3"/>
        </w:numPr>
      </w:pPr>
      <w:r>
        <w:t xml:space="preserve">Don’t use the word </w:t>
      </w:r>
      <w:r>
        <w:rPr>
          <w:b/>
          <w:bCs/>
          <w:i/>
          <w:iCs/>
        </w:rPr>
        <w:t>like</w:t>
      </w:r>
      <w:r>
        <w:t xml:space="preserve"> as a conjunction; use </w:t>
      </w:r>
      <w:r>
        <w:rPr>
          <w:b/>
          <w:bCs/>
          <w:i/>
          <w:iCs/>
        </w:rPr>
        <w:t>as</w:t>
      </w:r>
      <w:r>
        <w:t xml:space="preserve"> instead.</w:t>
      </w:r>
    </w:p>
    <w:p w:rsidR="006B1FB6" w:rsidRPr="000B05F5" w:rsidRDefault="006B1FB6" w:rsidP="006B1FB6">
      <w:pPr>
        <w:ind w:left="360"/>
        <w:rPr>
          <w:sz w:val="16"/>
          <w:szCs w:val="16"/>
        </w:rPr>
      </w:pPr>
    </w:p>
    <w:p w:rsidR="006B1FB6" w:rsidRDefault="006B1FB6" w:rsidP="006B1FB6">
      <w:pPr>
        <w:numPr>
          <w:ilvl w:val="0"/>
          <w:numId w:val="3"/>
        </w:numPr>
        <w:rPr>
          <w:b/>
          <w:bCs/>
        </w:rPr>
      </w:pPr>
      <w:r>
        <w:t xml:space="preserve">Do not </w:t>
      </w:r>
      <w:r>
        <w:rPr>
          <w:b/>
          <w:bCs/>
        </w:rPr>
        <w:t>split infinitives</w:t>
      </w:r>
      <w:r>
        <w:t>—</w:t>
      </w:r>
      <w:r>
        <w:rPr>
          <w:b/>
          <w:bCs/>
        </w:rPr>
        <w:t>to split</w:t>
      </w:r>
      <w:r>
        <w:t xml:space="preserve">, </w:t>
      </w:r>
      <w:r>
        <w:rPr>
          <w:b/>
          <w:bCs/>
        </w:rPr>
        <w:t>to</w:t>
      </w:r>
      <w:r>
        <w:t xml:space="preserve"> actually </w:t>
      </w:r>
      <w:r>
        <w:rPr>
          <w:b/>
          <w:bCs/>
        </w:rPr>
        <w:t>split</w:t>
      </w:r>
      <w:r>
        <w:t xml:space="preserve"> an infinitive. </w:t>
      </w:r>
      <w:r>
        <w:rPr>
          <w:b/>
          <w:bCs/>
        </w:rPr>
        <w:t xml:space="preserve">SEE Section on Style and Usage </w:t>
      </w:r>
    </w:p>
    <w:p w:rsidR="006B1FB6" w:rsidRPr="000B05F5" w:rsidRDefault="006B1FB6" w:rsidP="006B1FB6">
      <w:pPr>
        <w:ind w:left="360"/>
        <w:rPr>
          <w:b/>
          <w:bCs/>
          <w:sz w:val="16"/>
          <w:szCs w:val="16"/>
        </w:rPr>
      </w:pPr>
    </w:p>
    <w:p w:rsidR="006B1FB6" w:rsidRDefault="006B1FB6" w:rsidP="006B1FB6">
      <w:pPr>
        <w:numPr>
          <w:ilvl w:val="0"/>
          <w:numId w:val="3"/>
        </w:numPr>
      </w:pPr>
      <w:r w:rsidRPr="009D2929">
        <w:rPr>
          <w:color w:val="FF0000"/>
        </w:rPr>
        <w:lastRenderedPageBreak/>
        <w:t>Do not begin a sentence with a coordinating conjunction</w:t>
      </w:r>
      <w:r>
        <w:t xml:space="preserve"> (</w:t>
      </w:r>
      <w:r>
        <w:rPr>
          <w:sz w:val="20"/>
        </w:rPr>
        <w:t>and, but, or, nor, for, so, yet).</w:t>
      </w:r>
    </w:p>
    <w:p w:rsidR="006B1FB6" w:rsidRDefault="006B1FB6" w:rsidP="006B1FB6">
      <w:pPr>
        <w:numPr>
          <w:ilvl w:val="0"/>
          <w:numId w:val="3"/>
        </w:numPr>
      </w:pPr>
      <w:r>
        <w:t>Avoid quotations in excess of three (3) lines.</w:t>
      </w:r>
    </w:p>
    <w:p w:rsidR="006B1FB6" w:rsidRDefault="006B1FB6" w:rsidP="006B1FB6">
      <w:pPr>
        <w:ind w:left="360"/>
      </w:pPr>
    </w:p>
    <w:p w:rsidR="006B1FB6" w:rsidRDefault="006B1FB6" w:rsidP="006B1FB6">
      <w:pPr>
        <w:numPr>
          <w:ilvl w:val="0"/>
          <w:numId w:val="3"/>
        </w:numPr>
      </w:pPr>
      <w:r>
        <w:t xml:space="preserve">Always </w:t>
      </w:r>
      <w:r w:rsidRPr="009D2929">
        <w:rPr>
          <w:b/>
          <w:bCs/>
          <w:color w:val="FF0000"/>
        </w:rPr>
        <w:t>place punctuation mark inside of quotation marks</w:t>
      </w:r>
      <w:r>
        <w:t>; only the semi-colon is placed outside.  There are reasons to place other punctuation outside the quotation marks, but for now let’s concentrate on mastering this one point.</w:t>
      </w:r>
    </w:p>
    <w:p w:rsidR="006B1FB6" w:rsidRDefault="006B1FB6" w:rsidP="006B1FB6"/>
    <w:p w:rsidR="006B1FB6" w:rsidRDefault="006B1FB6" w:rsidP="006B1FB6">
      <w:pPr>
        <w:numPr>
          <w:ilvl w:val="0"/>
          <w:numId w:val="3"/>
        </w:numPr>
      </w:pPr>
      <w:r w:rsidRPr="00917174">
        <w:rPr>
          <w:color w:val="FF0000"/>
        </w:rPr>
        <w:t xml:space="preserve">Don’t use </w:t>
      </w:r>
      <w:r w:rsidRPr="00917174">
        <w:rPr>
          <w:b/>
          <w:bCs/>
          <w:color w:val="FF0000"/>
        </w:rPr>
        <w:t>“fake” quotation marks</w:t>
      </w:r>
      <w:r>
        <w:t>.  Only use quotation marks when quoting material from a source.</w:t>
      </w:r>
    </w:p>
    <w:p w:rsidR="006B1FB6" w:rsidRDefault="006B1FB6" w:rsidP="006B1FB6">
      <w:pPr>
        <w:numPr>
          <w:ilvl w:val="0"/>
          <w:numId w:val="3"/>
        </w:numPr>
      </w:pPr>
      <w:r w:rsidRPr="00917174">
        <w:rPr>
          <w:color w:val="FF0000"/>
        </w:rPr>
        <w:t xml:space="preserve">Do not use </w:t>
      </w:r>
      <w:r w:rsidRPr="00917174">
        <w:rPr>
          <w:b/>
          <w:bCs/>
          <w:color w:val="FF0000"/>
        </w:rPr>
        <w:t>clichés or trite</w:t>
      </w:r>
      <w:r>
        <w:t xml:space="preserve"> expressions.  These are expressions that have been over-used and are now devoid of originality.  Some examples:</w:t>
      </w:r>
    </w:p>
    <w:p w:rsidR="006B1FB6" w:rsidRDefault="006B1FB6" w:rsidP="006B1FB6"/>
    <w:p w:rsidR="006B1FB6" w:rsidRDefault="006B1FB6" w:rsidP="006B1FB6">
      <w:pPr>
        <w:sectPr w:rsidR="006B1FB6" w:rsidSect="000E3CDC">
          <w:type w:val="continuous"/>
          <w:pgSz w:w="12240" w:h="15840"/>
          <w:pgMar w:top="1440" w:right="1800" w:bottom="1440" w:left="1800" w:header="720" w:footer="720" w:gutter="0"/>
          <w:pgNumType w:start="24"/>
          <w:cols w:space="720"/>
          <w:titlePg/>
          <w:docGrid w:linePitch="360"/>
        </w:sectPr>
      </w:pPr>
    </w:p>
    <w:p w:rsidR="006B1FB6" w:rsidRDefault="006B1FB6" w:rsidP="006B1FB6">
      <w:pPr>
        <w:numPr>
          <w:ilvl w:val="0"/>
          <w:numId w:val="5"/>
        </w:numPr>
      </w:pPr>
      <w:r>
        <w:lastRenderedPageBreak/>
        <w:t>Come into play</w:t>
      </w:r>
    </w:p>
    <w:p w:rsidR="006B1FB6" w:rsidRDefault="006B1FB6" w:rsidP="006B1FB6">
      <w:pPr>
        <w:numPr>
          <w:ilvl w:val="0"/>
          <w:numId w:val="5"/>
        </w:numPr>
      </w:pPr>
      <w:r>
        <w:t>Fight the good fight</w:t>
      </w:r>
    </w:p>
    <w:p w:rsidR="006B1FB6" w:rsidRDefault="006B1FB6" w:rsidP="006B1FB6">
      <w:pPr>
        <w:numPr>
          <w:ilvl w:val="0"/>
          <w:numId w:val="5"/>
        </w:numPr>
        <w:ind w:right="-288"/>
      </w:pPr>
      <w:r>
        <w:t>Finish what they/you started</w:t>
      </w:r>
    </w:p>
    <w:p w:rsidR="006B1FB6" w:rsidRDefault="006B1FB6" w:rsidP="006B1FB6">
      <w:pPr>
        <w:numPr>
          <w:ilvl w:val="0"/>
          <w:numId w:val="5"/>
        </w:numPr>
      </w:pPr>
      <w:r>
        <w:t>Get his foot in the door</w:t>
      </w:r>
    </w:p>
    <w:p w:rsidR="006B1FB6" w:rsidRDefault="006B1FB6" w:rsidP="006B1FB6">
      <w:pPr>
        <w:numPr>
          <w:ilvl w:val="0"/>
          <w:numId w:val="5"/>
        </w:numPr>
      </w:pPr>
      <w:r>
        <w:t>Go with the flow</w:t>
      </w:r>
    </w:p>
    <w:p w:rsidR="006B1FB6" w:rsidRDefault="006B1FB6" w:rsidP="006B1FB6">
      <w:pPr>
        <w:numPr>
          <w:ilvl w:val="0"/>
          <w:numId w:val="5"/>
        </w:numPr>
        <w:ind w:right="-144"/>
      </w:pPr>
      <w:r>
        <w:t>Going through the motions</w:t>
      </w:r>
    </w:p>
    <w:p w:rsidR="006B1FB6" w:rsidRDefault="006B1FB6" w:rsidP="006B1FB6">
      <w:pPr>
        <w:numPr>
          <w:ilvl w:val="0"/>
          <w:numId w:val="5"/>
        </w:numPr>
      </w:pPr>
      <w:r>
        <w:t>Keep your head high</w:t>
      </w:r>
    </w:p>
    <w:p w:rsidR="006B1FB6" w:rsidRDefault="006B1FB6" w:rsidP="006B1FB6">
      <w:pPr>
        <w:numPr>
          <w:ilvl w:val="0"/>
          <w:numId w:val="5"/>
        </w:numPr>
      </w:pPr>
      <w:r>
        <w:t>Kept in the dark</w:t>
      </w:r>
    </w:p>
    <w:p w:rsidR="006B1FB6" w:rsidRDefault="006B1FB6" w:rsidP="006B1FB6">
      <w:pPr>
        <w:numPr>
          <w:ilvl w:val="0"/>
          <w:numId w:val="5"/>
        </w:numPr>
      </w:pPr>
      <w:r>
        <w:t>Long hard road</w:t>
      </w:r>
    </w:p>
    <w:p w:rsidR="006B1FB6" w:rsidRDefault="006B1FB6" w:rsidP="006B1FB6">
      <w:pPr>
        <w:numPr>
          <w:ilvl w:val="0"/>
          <w:numId w:val="5"/>
        </w:numPr>
      </w:pPr>
      <w:r>
        <w:t>Odds were against them</w:t>
      </w:r>
    </w:p>
    <w:p w:rsidR="006B1FB6" w:rsidRDefault="006B1FB6" w:rsidP="006B1FB6">
      <w:pPr>
        <w:numPr>
          <w:ilvl w:val="0"/>
          <w:numId w:val="5"/>
        </w:numPr>
      </w:pPr>
      <w:r>
        <w:t>On the other hand</w:t>
      </w:r>
    </w:p>
    <w:p w:rsidR="006B1FB6" w:rsidRDefault="006B1FB6" w:rsidP="006B1FB6">
      <w:pPr>
        <w:numPr>
          <w:ilvl w:val="0"/>
          <w:numId w:val="5"/>
        </w:numPr>
      </w:pPr>
      <w:r>
        <w:t>Outside the box</w:t>
      </w:r>
    </w:p>
    <w:p w:rsidR="006B1FB6" w:rsidRDefault="006B1FB6" w:rsidP="006B1FB6">
      <w:pPr>
        <w:numPr>
          <w:ilvl w:val="0"/>
          <w:numId w:val="5"/>
        </w:numPr>
      </w:pPr>
      <w:r>
        <w:t>Spread the word</w:t>
      </w:r>
    </w:p>
    <w:p w:rsidR="006B1FB6" w:rsidRDefault="006B1FB6" w:rsidP="006B1FB6">
      <w:pPr>
        <w:numPr>
          <w:ilvl w:val="0"/>
          <w:numId w:val="5"/>
        </w:numPr>
      </w:pPr>
      <w:r>
        <w:t>Turn the tide</w:t>
      </w:r>
    </w:p>
    <w:p w:rsidR="006B1FB6" w:rsidRDefault="006B1FB6" w:rsidP="006B1FB6">
      <w:pPr>
        <w:numPr>
          <w:ilvl w:val="0"/>
          <w:numId w:val="5"/>
        </w:numPr>
        <w:ind w:right="-576"/>
      </w:pPr>
      <w:r>
        <w:t>Two wrongs don’t make a right.</w:t>
      </w:r>
    </w:p>
    <w:p w:rsidR="006B1FB6" w:rsidRDefault="006B1FB6" w:rsidP="006B1FB6">
      <w:pPr>
        <w:pStyle w:val="Footer"/>
        <w:tabs>
          <w:tab w:val="clear" w:pos="4320"/>
          <w:tab w:val="clear" w:pos="8640"/>
        </w:tabs>
        <w:sectPr w:rsidR="006B1FB6">
          <w:type w:val="continuous"/>
          <w:pgSz w:w="12240" w:h="15840"/>
          <w:pgMar w:top="1440" w:right="1800" w:bottom="1440" w:left="1800" w:header="720" w:footer="720" w:gutter="0"/>
          <w:pgNumType w:start="32"/>
          <w:cols w:num="2" w:space="720" w:equalWidth="0">
            <w:col w:w="3960" w:space="720"/>
            <w:col w:w="3960"/>
          </w:cols>
          <w:titlePg/>
          <w:docGrid w:linePitch="360"/>
        </w:sectPr>
      </w:pPr>
    </w:p>
    <w:p w:rsidR="006B1FB6" w:rsidRDefault="006B1FB6" w:rsidP="006B1FB6">
      <w:pPr>
        <w:ind w:left="720"/>
      </w:pPr>
    </w:p>
    <w:p w:rsidR="006B1FB6" w:rsidRDefault="006B1FB6" w:rsidP="006B1FB6">
      <w:pPr>
        <w:numPr>
          <w:ilvl w:val="0"/>
          <w:numId w:val="3"/>
        </w:numPr>
      </w:pPr>
      <w:r>
        <w:t>Do not make lists of items in your essays.</w:t>
      </w:r>
    </w:p>
    <w:p w:rsidR="006B1FB6" w:rsidRDefault="006B1FB6" w:rsidP="006B1FB6">
      <w:pPr>
        <w:ind w:left="360"/>
      </w:pPr>
    </w:p>
    <w:p w:rsidR="006B1FB6" w:rsidRDefault="006B1FB6" w:rsidP="006B1FB6">
      <w:pPr>
        <w:numPr>
          <w:ilvl w:val="0"/>
          <w:numId w:val="3"/>
        </w:numPr>
      </w:pPr>
      <w:r w:rsidRPr="00917174">
        <w:rPr>
          <w:color w:val="FF0000"/>
        </w:rPr>
        <w:t xml:space="preserve">Do not use </w:t>
      </w:r>
      <w:r w:rsidRPr="00917174">
        <w:rPr>
          <w:b/>
          <w:bCs/>
          <w:color w:val="FF0000"/>
        </w:rPr>
        <w:t>contractions</w:t>
      </w:r>
      <w:r>
        <w:t xml:space="preserve"> (shouldn’t, don’t, etc.).</w:t>
      </w:r>
    </w:p>
    <w:p w:rsidR="006B1FB6" w:rsidRDefault="006B1FB6" w:rsidP="006B1FB6">
      <w:pPr>
        <w:ind w:left="360"/>
        <w:rPr>
          <w:sz w:val="16"/>
        </w:rPr>
      </w:pPr>
    </w:p>
    <w:p w:rsidR="006B1FB6" w:rsidRDefault="006B1FB6" w:rsidP="006B1FB6">
      <w:pPr>
        <w:numPr>
          <w:ilvl w:val="0"/>
          <w:numId w:val="3"/>
        </w:numPr>
      </w:pPr>
      <w:r w:rsidRPr="00697851">
        <w:rPr>
          <w:color w:val="FF0000"/>
        </w:rPr>
        <w:t xml:space="preserve">Don’t use </w:t>
      </w:r>
      <w:r w:rsidRPr="00697851">
        <w:rPr>
          <w:b/>
          <w:color w:val="FF0000"/>
        </w:rPr>
        <w:t>number words</w:t>
      </w:r>
      <w:r w:rsidRPr="00697851">
        <w:rPr>
          <w:color w:val="FF0000"/>
        </w:rPr>
        <w:t xml:space="preserve"> for transitions</w:t>
      </w:r>
      <w:r>
        <w:t>—First, second, third.   Also</w:t>
      </w:r>
      <w:r w:rsidRPr="00697851">
        <w:rPr>
          <w:b/>
        </w:rPr>
        <w:t xml:space="preserve">, firstly, secondly, and thirdly </w:t>
      </w:r>
      <w:r w:rsidRPr="00697851">
        <w:rPr>
          <w:b/>
          <w:u w:val="single"/>
        </w:rPr>
        <w:t>ARE NOT WORDS!!</w:t>
      </w:r>
    </w:p>
    <w:p w:rsidR="006B1FB6" w:rsidRDefault="006B1FB6" w:rsidP="006B1FB6">
      <w:pPr>
        <w:rPr>
          <w:sz w:val="16"/>
        </w:rPr>
      </w:pPr>
    </w:p>
    <w:p w:rsidR="006B1FB6" w:rsidRDefault="006B1FB6" w:rsidP="006B1FB6">
      <w:pPr>
        <w:numPr>
          <w:ilvl w:val="0"/>
          <w:numId w:val="3"/>
        </w:numPr>
      </w:pPr>
      <w:r>
        <w:t>Spell all numbers that are less than 101.</w:t>
      </w:r>
    </w:p>
    <w:p w:rsidR="006B1FB6" w:rsidRDefault="006B1FB6" w:rsidP="006B1FB6">
      <w:pPr>
        <w:rPr>
          <w:sz w:val="16"/>
        </w:rPr>
      </w:pPr>
    </w:p>
    <w:p w:rsidR="006B1FB6" w:rsidRDefault="006B1FB6" w:rsidP="006B1FB6">
      <w:pPr>
        <w:numPr>
          <w:ilvl w:val="0"/>
          <w:numId w:val="3"/>
        </w:numPr>
      </w:pPr>
      <w:r>
        <w:t xml:space="preserve">Use relative pronoun </w:t>
      </w:r>
      <w:r>
        <w:rPr>
          <w:b/>
          <w:bCs/>
          <w:i/>
          <w:iCs/>
        </w:rPr>
        <w:t>who</w:t>
      </w:r>
      <w:r>
        <w:t xml:space="preserve"> to replace people and </w:t>
      </w:r>
      <w:r>
        <w:rPr>
          <w:b/>
          <w:bCs/>
          <w:i/>
          <w:iCs/>
        </w:rPr>
        <w:t>that</w:t>
      </w:r>
      <w:r>
        <w:t xml:space="preserve"> or </w:t>
      </w:r>
      <w:r>
        <w:rPr>
          <w:b/>
          <w:bCs/>
          <w:i/>
          <w:iCs/>
        </w:rPr>
        <w:t>which</w:t>
      </w:r>
      <w:r>
        <w:t xml:space="preserve"> to replace things.</w:t>
      </w:r>
    </w:p>
    <w:p w:rsidR="006B1FB6" w:rsidRDefault="006B1FB6" w:rsidP="006B1FB6">
      <w:pPr>
        <w:numPr>
          <w:ilvl w:val="1"/>
          <w:numId w:val="3"/>
        </w:numPr>
      </w:pPr>
      <w:r>
        <w:t>He is the person that’s in charge.   BAD</w:t>
      </w:r>
    </w:p>
    <w:p w:rsidR="006B1FB6" w:rsidRDefault="006B1FB6" w:rsidP="006B1FB6">
      <w:pPr>
        <w:numPr>
          <w:ilvl w:val="1"/>
          <w:numId w:val="3"/>
        </w:numPr>
      </w:pPr>
      <w:r>
        <w:t>He is the person who is in charge.  GOOD</w:t>
      </w:r>
    </w:p>
    <w:p w:rsidR="006B1FB6" w:rsidRDefault="006B1FB6" w:rsidP="006B1FB6">
      <w:pPr>
        <w:numPr>
          <w:ilvl w:val="1"/>
          <w:numId w:val="3"/>
        </w:numPr>
      </w:pPr>
      <w:r>
        <w:t xml:space="preserve">There is the truck that hit the garbage can.   </w:t>
      </w:r>
    </w:p>
    <w:p w:rsidR="006B1FB6" w:rsidRDefault="006B1FB6" w:rsidP="006B1FB6">
      <w:pPr>
        <w:numPr>
          <w:ilvl w:val="1"/>
          <w:numId w:val="3"/>
        </w:numPr>
      </w:pPr>
      <w:r>
        <w:t xml:space="preserve">You are allowed to replace people with </w:t>
      </w:r>
      <w:r>
        <w:rPr>
          <w:b/>
          <w:bCs/>
          <w:i/>
          <w:iCs/>
        </w:rPr>
        <w:t xml:space="preserve">that </w:t>
      </w:r>
      <w:r>
        <w:t>if the people about whom you are writing are mentioned in general, non-specific terms.</w:t>
      </w:r>
    </w:p>
    <w:p w:rsidR="006B1FB6" w:rsidRDefault="006B1FB6" w:rsidP="006B1FB6">
      <w:pPr>
        <w:pStyle w:val="Footer"/>
        <w:tabs>
          <w:tab w:val="clear" w:pos="4320"/>
          <w:tab w:val="clear" w:pos="8640"/>
        </w:tabs>
        <w:rPr>
          <w:sz w:val="16"/>
        </w:rPr>
      </w:pPr>
    </w:p>
    <w:p w:rsidR="006B1FB6" w:rsidRDefault="006B1FB6" w:rsidP="006B1FB6">
      <w:pPr>
        <w:numPr>
          <w:ilvl w:val="0"/>
          <w:numId w:val="4"/>
        </w:numPr>
      </w:pPr>
      <w:r>
        <w:t xml:space="preserve">Don’t end a sentence with a preposition. </w:t>
      </w:r>
      <w:r>
        <w:rPr>
          <w:b/>
          <w:bCs/>
        </w:rPr>
        <w:t>SEE Section on Style and Usage.</w:t>
      </w:r>
    </w:p>
    <w:p w:rsidR="006B1FB6" w:rsidRDefault="006B1FB6" w:rsidP="006B1FB6">
      <w:pPr>
        <w:numPr>
          <w:ilvl w:val="1"/>
          <w:numId w:val="4"/>
        </w:numPr>
      </w:pPr>
      <w:r>
        <w:t xml:space="preserve">Behavior rests in the society one is raised </w:t>
      </w:r>
      <w:r>
        <w:rPr>
          <w:b/>
          <w:bCs/>
          <w:i/>
          <w:iCs/>
        </w:rPr>
        <w:t>in.</w:t>
      </w:r>
      <w:r>
        <w:t xml:space="preserve">    BAD</w:t>
      </w:r>
    </w:p>
    <w:p w:rsidR="006B1FB6" w:rsidRDefault="006B1FB6" w:rsidP="006B1FB6">
      <w:pPr>
        <w:numPr>
          <w:ilvl w:val="1"/>
          <w:numId w:val="4"/>
        </w:numPr>
      </w:pPr>
      <w:r>
        <w:t xml:space="preserve">Behavior rests in the society </w:t>
      </w:r>
      <w:r>
        <w:rPr>
          <w:b/>
          <w:bCs/>
          <w:i/>
          <w:iCs/>
        </w:rPr>
        <w:t>in which</w:t>
      </w:r>
      <w:r>
        <w:t xml:space="preserve"> one is raised.   GOOD</w:t>
      </w:r>
    </w:p>
    <w:p w:rsidR="006B1FB6" w:rsidRDefault="006B1FB6" w:rsidP="006B1FB6">
      <w:pPr>
        <w:ind w:left="1080"/>
        <w:rPr>
          <w:sz w:val="16"/>
        </w:rPr>
      </w:pPr>
    </w:p>
    <w:p w:rsidR="006B1FB6" w:rsidRDefault="006B1FB6" w:rsidP="006B1FB6">
      <w:pPr>
        <w:numPr>
          <w:ilvl w:val="0"/>
          <w:numId w:val="4"/>
        </w:numPr>
      </w:pPr>
      <w:r w:rsidRPr="00917174">
        <w:rPr>
          <w:color w:val="FF0000"/>
        </w:rPr>
        <w:t>Do not use Indefinites—</w:t>
      </w:r>
      <w:r w:rsidRPr="00917174">
        <w:rPr>
          <w:b/>
          <w:bCs/>
          <w:color w:val="FF0000"/>
        </w:rPr>
        <w:t>It is, There is, There are</w:t>
      </w:r>
      <w:r>
        <w:rPr>
          <w:b/>
          <w:bCs/>
        </w:rPr>
        <w:t>—</w:t>
      </w:r>
      <w:r>
        <w:rPr>
          <w:sz w:val="21"/>
          <w:u w:val="single"/>
        </w:rPr>
        <w:t>SEE Section on Style and Usage!</w:t>
      </w:r>
    </w:p>
    <w:p w:rsidR="006B1FB6" w:rsidRDefault="006B1FB6" w:rsidP="006B1FB6">
      <w:pPr>
        <w:numPr>
          <w:ilvl w:val="1"/>
          <w:numId w:val="4"/>
        </w:numPr>
      </w:pPr>
      <w:r>
        <w:rPr>
          <w:b/>
          <w:bCs/>
        </w:rPr>
        <w:t>It was</w:t>
      </w:r>
      <w:r>
        <w:t xml:space="preserve"> apparent—</w:t>
      </w:r>
      <w:r>
        <w:rPr>
          <w:b/>
          <w:bCs/>
        </w:rPr>
        <w:t>it is</w:t>
      </w:r>
      <w:r>
        <w:t xml:space="preserve"> unclear what the antecedent is.</w:t>
      </w:r>
    </w:p>
    <w:p w:rsidR="006B1FB6" w:rsidRDefault="006B1FB6" w:rsidP="006B1FB6">
      <w:pPr>
        <w:numPr>
          <w:ilvl w:val="1"/>
          <w:numId w:val="4"/>
        </w:numPr>
      </w:pPr>
      <w:r>
        <w:t>INSTEAD—Focus on the subject: Her dismay was apparent.</w:t>
      </w:r>
    </w:p>
    <w:p w:rsidR="006B1FB6" w:rsidRDefault="006B1FB6" w:rsidP="006B1FB6">
      <w:pPr>
        <w:numPr>
          <w:ilvl w:val="1"/>
          <w:numId w:val="4"/>
        </w:numPr>
      </w:pPr>
      <w:r>
        <w:rPr>
          <w:b/>
          <w:bCs/>
        </w:rPr>
        <w:t>It’s cold—</w:t>
      </w:r>
      <w:r>
        <w:t xml:space="preserve">what is cold?  </w:t>
      </w:r>
      <w:r>
        <w:rPr>
          <w:b/>
          <w:bCs/>
          <w:i/>
          <w:iCs/>
        </w:rPr>
        <w:t>It</w:t>
      </w:r>
      <w:r>
        <w:t xml:space="preserve"> is unclear.</w:t>
      </w:r>
      <w:r>
        <w:sym w:font="Wingdings" w:char="F0E0"/>
      </w:r>
      <w:r>
        <w:t xml:space="preserve"> The morning wind was frigid.</w:t>
      </w:r>
    </w:p>
    <w:p w:rsidR="006B1FB6" w:rsidRDefault="006B1FB6" w:rsidP="006B1FB6">
      <w:pPr>
        <w:numPr>
          <w:ilvl w:val="1"/>
          <w:numId w:val="4"/>
        </w:numPr>
      </w:pPr>
      <w:r>
        <w:rPr>
          <w:b/>
          <w:bCs/>
        </w:rPr>
        <w:t>There are</w:t>
      </w:r>
      <w:r>
        <w:t xml:space="preserve"> a lot of characters in </w:t>
      </w:r>
      <w:r>
        <w:rPr>
          <w:i/>
          <w:iCs/>
        </w:rPr>
        <w:t xml:space="preserve">Star Wars </w:t>
      </w:r>
      <w:r>
        <w:sym w:font="Wingdings" w:char="F0E0"/>
      </w:r>
      <w:r>
        <w:t xml:space="preserve"> A lot of characters populate </w:t>
      </w:r>
      <w:r>
        <w:rPr>
          <w:i/>
          <w:iCs/>
        </w:rPr>
        <w:t xml:space="preserve">Star Wars.  </w:t>
      </w:r>
    </w:p>
    <w:p w:rsidR="008C2513" w:rsidRDefault="008C2513">
      <w:bookmarkStart w:id="0" w:name="_GoBack"/>
      <w:bookmarkEnd w:id="0"/>
    </w:p>
    <w:sectPr w:rsidR="008C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F8" w:rsidRDefault="006B1FB6" w:rsidP="000F7F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8F8" w:rsidRDefault="006B1FB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F8" w:rsidRDefault="006B1FB6" w:rsidP="008C6F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5A18F8" w:rsidRDefault="006B1FB6">
    <w:pPr>
      <w:pStyle w:val="Footer"/>
      <w:ind w:right="360"/>
    </w:pPr>
    <w:r>
      <w:t>© Chris Lackenbucher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F8" w:rsidRDefault="006B1FB6">
    <w:pPr>
      <w:pStyle w:val="Footer"/>
    </w:pPr>
    <w:r>
      <w:tab/>
    </w:r>
    <w:r>
      <w:tab/>
      <w:t>25</w:t>
    </w:r>
  </w:p>
  <w:p w:rsidR="005A18F8" w:rsidRDefault="006B1FB6">
    <w:pPr>
      <w:pStyle w:val="Footer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F8" w:rsidRDefault="006B1FB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8F8" w:rsidRDefault="006B1FB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F8" w:rsidRDefault="006B1FB6">
    <w:pPr>
      <w:pStyle w:val="Header"/>
      <w:framePr w:wrap="around" w:vAnchor="text" w:hAnchor="margin" w:xAlign="right" w:y="1"/>
      <w:rPr>
        <w:rStyle w:val="PageNumber"/>
      </w:rPr>
    </w:pPr>
  </w:p>
  <w:p w:rsidR="005A18F8" w:rsidRDefault="006B1FB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0C7"/>
    <w:multiLevelType w:val="hybridMultilevel"/>
    <w:tmpl w:val="3A94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0E599D"/>
    <w:multiLevelType w:val="hybridMultilevel"/>
    <w:tmpl w:val="8DC4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E1D17"/>
    <w:multiLevelType w:val="hybridMultilevel"/>
    <w:tmpl w:val="7E66AD9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2515B25"/>
    <w:multiLevelType w:val="hybridMultilevel"/>
    <w:tmpl w:val="77DE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1F21CA"/>
    <w:multiLevelType w:val="hybridMultilevel"/>
    <w:tmpl w:val="EBCC9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B15D22"/>
    <w:multiLevelType w:val="hybridMultilevel"/>
    <w:tmpl w:val="5454A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B6"/>
    <w:rsid w:val="006B1FB6"/>
    <w:rsid w:val="008C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FB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FB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6B1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F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1FB6"/>
  </w:style>
  <w:style w:type="paragraph" w:styleId="Header">
    <w:name w:val="header"/>
    <w:basedOn w:val="Normal"/>
    <w:link w:val="HeaderChar"/>
    <w:rsid w:val="006B1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F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B1FB6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FB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rsid w:val="006B1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1F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B1FB6"/>
  </w:style>
  <w:style w:type="paragraph" w:styleId="Header">
    <w:name w:val="header"/>
    <w:basedOn w:val="Normal"/>
    <w:link w:val="HeaderChar"/>
    <w:rsid w:val="006B1F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1F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2015-02-16T19:51:00Z</dcterms:created>
  <dcterms:modified xsi:type="dcterms:W3CDTF">2015-02-16T19:52:00Z</dcterms:modified>
</cp:coreProperties>
</file>